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February 13,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Delisting Notice from NASDAQ</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Mynaric Announces Receipt of Delisting Notice from Nasdaq</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Munich, February 13, 2025 – Mynaric (NASDAQ: MYNA) (FRA: M0YN), a leading provider of industrialized, cost-effective and scalable laser communications products, announces that it received a delisting notification dated February 10, 2025 (the “Delisting Notice”) from the Listing Qualifications Department of The Nasdaq Stock Market Inc. (“Nasdaq”).</w:t>
      </w:r>
    </w:p>
    <w:p>
      <w:pPr>
        <w:spacing w:after="0" w:line="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previously disclosed, on February 7, 2025, Mynaric’s management board, with the approval of its supervisory board, resolved on a financial restructuring by proceedings under the German Corporate Stabilization and Restructuring Act (</w:t>
      </w:r>
      <w:r>
        <w:rPr>
          <w:rFonts w:ascii="Times New Roman" w:cs="Times New Roman" w:eastAsia="Times New Roman" w:hAnsi="Times New Roman"/>
          <w:sz w:val="20"/>
          <w:szCs w:val="20"/>
          <w:i w:val="1"/>
          <w:iCs w:val="1"/>
          <w:color w:val="auto"/>
        </w:rPr>
        <w:t>Gesetz über den Stabilisierungs- 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Restrukturierungsrahmen für Unternehmen</w:t>
      </w:r>
      <w:r>
        <w:rPr>
          <w:rFonts w:ascii="Times New Roman" w:cs="Times New Roman" w:eastAsia="Times New Roman" w:hAnsi="Times New Roman"/>
          <w:sz w:val="20"/>
          <w:szCs w:val="20"/>
          <w:color w:val="auto"/>
        </w:rPr>
        <w:t>) and notified the competent Munich Local Court – Restructuring Court – of such restructuring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project (the “StaRUG Proceeding”).</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February 10, 2025, Mynaric received the Delisting Notice from Nasdaq notifying Mynaric that, as a result of the StaRUG Proceeding and in accordance with Nasdaq Listing Rules 5101, 5110(b) and IM-5101-1, Nasdaq had determined that Mynaric’s American Depositary Shares representing its ordinary shares (the “ADS”) will be delisted from Nasdaq. The Delisting Notice also advises Mynaric of its right to appeal Nasdaq’s determination pursuant to procedures set forth in the Nasdaq Listing Rule 5800 Series. Mynaric does not intend to pursue an appeal.</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Trading of the ADS will be suspended at the opening of business on February 18, 2025. Nasdaq will file a Form 25-NSE with the Securities and Exchange Commission, which will remove the ADS from listing and registration on Nasdaq.</w:t>
      </w:r>
    </w:p>
    <w:p>
      <w:pPr>
        <w:spacing w:after="0" w:line="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Nasdaq has previously notified Mynaric that it is no longer in compliance with (i) Nasdaq Listing Rule 5450(b)(2)(A) for failing to maintain a minimum market value of $50 million in listed securities, (ii) Nasdaq Listing Rule 5250(c)(2) for not filing an interim balance sheet and income statement as of and for the end of its second quarter on Form 6-K within six months following the end of Mynaric’s second quarter,</w:t>
      </w:r>
    </w:p>
    <w:p>
      <w:pPr>
        <w:ind w:firstLine="8"/>
        <w:spacing w:after="0" w:line="246" w:lineRule="auto"/>
        <w:tabs>
          <w:tab w:leader="none" w:pos="35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Nasdaq Listing Rule 5620(a) for failing to hold an annual meeting of shareholders within twelve months after the end of the Mynaric’s fiscal year, and (iv) Nasdaq Listing Rule 5450(a)(1) for not meeting the minimum closing bid price of $1.00 per share of the ADS.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Mynaric</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visit mynaric.com.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forward-looking statements included in this release are based largely on our current expectations and projections about future events and financial trends that we believe may affect our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2025-02-13T09:04:25Z</dcterms:created>
  <dcterms:modified xsi:type="dcterms:W3CDTF">2025-02-13T09:04:25Z</dcterms:modified>
</cp:coreProperties>
</file>