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6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whether the registrant files or will file annual reports under cover Form 20</w:t>
      </w:r>
      <w:r>
        <w:rPr>
          <w:rFonts w:ascii="MS PGothic" w:cs="MS PGothic" w:eastAsia="MS PGothic" w:hAnsi="MS PGothic"/>
          <w:sz w:val="17"/>
          <w:szCs w:val="17"/>
          <w:color w:val="auto"/>
        </w:rPr>
        <w:t>‑</w:t>
      </w:r>
      <w:r>
        <w:rPr>
          <w:rFonts w:ascii="Arial" w:cs="Arial" w:eastAsia="Arial" w:hAnsi="Arial"/>
          <w:sz w:val="17"/>
          <w:szCs w:val="17"/>
          <w:color w:val="auto"/>
        </w:rPr>
        <w:t>F or Form 40</w:t>
      </w:r>
      <w:r>
        <w:rPr>
          <w:rFonts w:ascii="MS PGothic" w:cs="MS PGothic" w:eastAsia="MS PGothic" w:hAnsi="MS PGothic"/>
          <w:sz w:val="17"/>
          <w:szCs w:val="17"/>
          <w:color w:val="auto"/>
        </w:rPr>
        <w:t>‑</w:t>
      </w:r>
      <w:r>
        <w:rPr>
          <w:rFonts w:ascii="Arial" w:cs="Arial" w:eastAsia="Arial" w:hAnsi="Arial"/>
          <w:sz w:val="17"/>
          <w:szCs w:val="17"/>
          <w:color w:val="auto"/>
        </w:rPr>
        <w:t>F: Form 20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On November 1, 2023, Mynaric AG issued a corporate news. A copy of the Corporate News is furnished as Exhibit 99.1.</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gridSpan w:val="2"/>
          </w:tcPr>
          <w:p>
            <w:pPr>
              <w:jc w:val="center"/>
              <w:ind w:left="3110"/>
              <w:spacing w:after="0"/>
              <w:rPr>
                <w:sz w:val="20"/>
                <w:szCs w:val="20"/>
                <w:color w:val="auto"/>
              </w:rPr>
            </w:pPr>
            <w:r>
              <w:rPr>
                <w:rFonts w:ascii="Arial" w:cs="Arial" w:eastAsia="Arial" w:hAnsi="Arial"/>
                <w:sz w:val="18"/>
                <w:szCs w:val="18"/>
                <w:color w:val="auto"/>
                <w:w w:val="79"/>
              </w:rPr>
              <w:t>2</w:t>
            </w:r>
          </w:p>
        </w:tc>
        <w:tc>
          <w:tcPr>
            <w:tcW w:w="386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6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DOCUMENTS INCLUDED AS PART OF THIS FORM 6-K</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580" w:type="dxa"/>
            <w:vAlign w:val="bottom"/>
            <w:gridSpan w:val="3"/>
          </w:tcPr>
          <w:p>
            <w:pPr>
              <w:ind w:left="120"/>
              <w:spacing w:after="0"/>
              <w:rPr>
                <w:sz w:val="20"/>
                <w:szCs w:val="20"/>
                <w:color w:val="auto"/>
              </w:rPr>
            </w:pPr>
            <w:r>
              <w:rPr>
                <w:rFonts w:ascii="Arial" w:cs="Arial" w:eastAsia="Arial" w:hAnsi="Arial"/>
                <w:sz w:val="18"/>
                <w:szCs w:val="18"/>
                <w:color w:val="auto"/>
              </w:rPr>
              <w:t>Description of Exhibit</w:t>
            </w:r>
          </w:p>
        </w:tc>
      </w:tr>
      <w:tr>
        <w:trPr>
          <w:trHeight w:val="190"/>
        </w:trPr>
        <w:tc>
          <w:tcPr>
            <w:tcW w:w="6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20" w:type="dxa"/>
            <w:vAlign w:val="bottom"/>
            <w:shd w:val="clear" w:color="auto" w:fill="CCEEFF"/>
          </w:tcPr>
          <w:p>
            <w:pPr>
              <w:spacing w:after="0"/>
              <w:rPr>
                <w:sz w:val="16"/>
                <w:szCs w:val="16"/>
                <w:color w:val="auto"/>
              </w:rPr>
            </w:pPr>
          </w:p>
        </w:tc>
        <w:tc>
          <w:tcPr>
            <w:tcW w:w="104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color w:val="0000EE"/>
              </w:rPr>
              <w:t>Mynaric Secures Additional Contract with U.S. Customer for its CONDOR Mk3 Terminals</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600" w:type="dxa"/>
            <w:vAlign w:val="bottom"/>
            <w:tcBorders>
              <w:top w:val="single" w:sz="8" w:color="0000EE"/>
              <w:bottom w:val="single" w:sz="8" w:color="auto"/>
            </w:tcBorders>
          </w:tcPr>
          <w:p>
            <w:pPr>
              <w:jc w:val="center"/>
              <w:ind w:left="2990"/>
              <w:spacing w:after="0"/>
              <w:rPr>
                <w:sz w:val="20"/>
                <w:szCs w:val="20"/>
                <w:color w:val="auto"/>
              </w:rPr>
            </w:pPr>
            <w:r>
              <w:rPr>
                <w:rFonts w:ascii="Arial" w:cs="Arial" w:eastAsia="Arial" w:hAnsi="Arial"/>
                <w:sz w:val="18"/>
                <w:szCs w:val="18"/>
                <w:color w:val="auto"/>
                <w:w w:val="79"/>
              </w:rPr>
              <w:t>3</w:t>
            </w:r>
          </w:p>
        </w:tc>
        <w:tc>
          <w:tcPr>
            <w:tcW w:w="386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jc w:val="both"/>
        <w:ind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Stefan Berndt-von Bülow</w:t>
      </w:r>
    </w:p>
    <w:p>
      <w:pPr>
        <w:spacing w:after="0" w:line="2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Name: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4"/>
          <w:szCs w:val="24"/>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Name: Felix Hacke</w:t>
      </w:r>
    </w:p>
    <w:p>
      <w:pPr>
        <w:spacing w:after="0" w:line="23" w:lineRule="exact"/>
        <w:rPr>
          <w:sz w:val="24"/>
          <w:szCs w:val="24"/>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November 1, 2023</w:t>
      </w:r>
    </w:p>
    <w:p>
      <w:pPr>
        <w:sectPr>
          <w:pgSz w:w="11900" w:h="16838" w:orient="portrait"/>
          <w:cols w:equalWidth="0" w:num="1">
            <w:col w:w="11240"/>
          </w:cols>
          <w:pgMar w:left="320" w:top="675"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Mynaric Secures Additional Contract with U.S. Customer for its CONDOR Mk3 Terminals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MUNICH, October 31, 2023 – </w:t>
      </w:r>
      <w:r>
        <w:rPr>
          <w:rFonts w:ascii="Arial" w:cs="Arial" w:eastAsia="Arial" w:hAnsi="Arial"/>
          <w:sz w:val="18"/>
          <w:szCs w:val="18"/>
          <w:color w:val="auto"/>
        </w:rPr>
        <w:t>Mynaric (NASDAQ: MYNA) (FRA: M0YN), a leading provider of industrialized, cost-effective and scalable laser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products, today announced that it entered into an additional definitive agreement with a previously undisclosed U.S.-based customer for the delivery of CONDOR Mk3 optical communication terminals. The order has a value of around $6 million, foresees payment milestones in Q4 2023 and 2024 and product deliveries in the second half of 2024.</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delighted to announce that we have successfully secured another contract for our flagship product, CONDOR Mk3. Wins such as this in an expanding market for laser communication products highlight our industry-leading position," said Mustafa Veziroglu, CEO of Mynaric. "Our robust performance in comprehensive optical verification and interoperability evaluations not only attest to our past and present achievements but also signals promising prospects for the future."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Mynaric's commitment to leading-edge laser communication technology is further cemented with this new agreement. As the industry leans towards scalable optical communication solutions, Mynaric's partnerships and milestones serve as an affirmation of its position as a trusted leader in the sector.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the ongoing Russia-Ukraine conflict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2023-11-01T11:11:02Z</dcterms:created>
  <dcterms:modified xsi:type="dcterms:W3CDTF">2023-11-01T11:11:02Z</dcterms:modified>
</cp:coreProperties>
</file>