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80" w:right="12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JULY 2022</w:t>
      </w:r>
    </w:p>
    <w:p>
      <w:pPr>
        <w:spacing w:after="0" w:line="22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8" w:right="1440" w:bottom="1440" w:gutter="0" w:footer="0" w:header="0"/>
        </w:sectPr>
      </w:pPr>
    </w:p>
    <w:bookmarkStart w:id="1" w:name="page2"/>
    <w:bookmarkEnd w:id="1"/>
    <w:p>
      <w:pPr>
        <w:ind w:left="31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DOCUMENTS INCLUDED AS PART OF THIS FORM 6-K</w:t>
      </w:r>
    </w:p>
    <w:p>
      <w:pPr>
        <w:spacing w:after="0" w:line="22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This Report on Form 6-K is being furnished by Mynaric AG (the “Company”) to the Securities and Exchange Commission for the sole purpose of furnishing, as Exhibit 99.1 to this Form 6-K, an ad hoc press release and, as Exhibit 99.2, a corporate news issued by the Company on July 5, 2022.</w:t>
      </w:r>
    </w:p>
    <w:p>
      <w:pPr>
        <w:sectPr>
          <w:pgSz w:w="11900" w:h="16838" w:orient="portrait"/>
          <w:cols w:equalWidth="0" w:num="1">
            <w:col w:w="10620"/>
          </w:cols>
          <w:pgMar w:left="440" w:top="266" w:right="8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INCLUDED AS PART OF THIS FORM 6-K</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4"/>
          <w:szCs w:val="14"/>
          <w:u w:val="single" w:color="auto"/>
          <w:color w:val="auto"/>
        </w:rPr>
        <w:t>Exhibit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15240</wp:posOffset>
            </wp:positionV>
            <wp:extent cx="6454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93" w:lineRule="exact"/>
        <w:rPr>
          <w:sz w:val="20"/>
          <w:szCs w:val="20"/>
          <w:color w:val="auto"/>
        </w:rPr>
      </w:pPr>
    </w:p>
    <w:p>
      <w:pPr>
        <w:ind w:left="840" w:hanging="84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Ad hoc press release dated July 5, 2022: Mynaric resolves on capital increase from authorized capital with the new shares being subscribed by L3Harris</w:t>
      </w:r>
    </w:p>
    <w:p>
      <w:pPr>
        <w:spacing w:after="0" w:line="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Corporate News release dated July 5, 2022: Mynaric signs L3Harris as strategic investor and intensifies collaboration</w:t>
      </w:r>
    </w:p>
    <w:p>
      <w:pPr>
        <w:sectPr>
          <w:pgSz w:w="11900" w:h="16838" w:orient="portrait"/>
          <w:cols w:equalWidth="0" w:num="1">
            <w:col w:w="10920"/>
          </w:cols>
          <w:pgMar w:left="440" w:top="266" w:right="5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Stefan Berndt-von Bülow</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17145</wp:posOffset>
            </wp:positionV>
            <wp:extent cx="2657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7"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0"/>
          <w:szCs w:val="20"/>
          <w:color w:val="auto"/>
        </w:rPr>
      </w:pPr>
    </w:p>
    <w:p>
      <w:pPr>
        <w:ind w:left="688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tab/>
        <w:t>Authorized 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06, 2022</w:t>
      </w:r>
    </w:p>
    <w:p>
      <w:pPr>
        <w:sectPr>
          <w:pgSz w:w="11900" w:h="16838" w:orient="portrait"/>
          <w:cols w:equalWidth="0" w:num="1">
            <w:col w:w="10700"/>
          </w:cols>
          <w:pgMar w:left="440" w:top="266"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ADHOC ANNOUNCEMENT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resolves on capital increase from authorized capital with the new shares being subscribed by L3Harris</w:t>
      </w:r>
    </w:p>
    <w:p>
      <w:pPr>
        <w:spacing w:after="0" w:line="2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Gilching, Germany, 5 July 2022 </w:t>
      </w:r>
      <w:r>
        <w:rPr>
          <w:rFonts w:ascii="Times New Roman" w:cs="Times New Roman" w:eastAsia="Times New Roman" w:hAnsi="Times New Roman"/>
          <w:sz w:val="18"/>
          <w:szCs w:val="18"/>
          <w:color w:val="auto"/>
        </w:rPr>
        <w:t>– The management board of Mynaric AG (the “Company”) today resolved, with the approval of the supervisory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to increase the Company’s share capital from EUR 5,242,948.00 to EUR 5,652,242.00 by issuing 409,294 new ordinary bearer shares by partially utilizing the Authorized Capital 2021/I and with the exclusion of the shareholders’ subscription rights. The new shares issued in the capital increase, which correspond to approximately 7.2% of the Company’s share capital, were fully subscribed by L3Harris. The placement price for the new shares is EUR 27.3675 per ordinary share. The net proceeds from the capital increase will be used to strengthen the equity base and to support further growth of Mynaric AG.</w:t>
      </w:r>
    </w:p>
    <w:p>
      <w:pPr>
        <w:spacing w:after="0" w:line="18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Under the framework of the investment, L3Harris will be granted certain collaboration privileges such as access to select test capabilities of Mynaric including the Company’s already established link testbeds on the ground and upcoming laser communication assets to be deployed by Mynaric on the International Space Station (ISS). Both parties intend to intensify the collaboration subject to additional investments by L3Harris.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Mynaric</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Mynaric (NASDAQ: MYNA) (FRA: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Mynaric signs L3Harris as strategic investor and intensifies collaboration</w:t>
      </w:r>
    </w:p>
    <w:p>
      <w:pPr>
        <w:spacing w:after="0" w:line="225" w:lineRule="exact"/>
        <w:rPr>
          <w:sz w:val="20"/>
          <w:szCs w:val="20"/>
          <w:color w:val="auto"/>
        </w:rPr>
      </w:pPr>
    </w:p>
    <w:p>
      <w:pPr>
        <w:jc w:val="both"/>
        <w:ind w:right="3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MUNICH, GERMANY/MELBOURNE, FL, USA – 6 July 2022 - </w:t>
      </w:r>
      <w:r>
        <w:rPr>
          <w:rFonts w:ascii="Times New Roman" w:cs="Times New Roman" w:eastAsia="Times New Roman" w:hAnsi="Times New Roman"/>
          <w:sz w:val="18"/>
          <w:szCs w:val="18"/>
          <w:color w:val="auto"/>
        </w:rPr>
        <w:t>Mynaric (NASDAQ: MYNA) (FRA: M0Y) and L3Harris (NYSE:LHX)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agreements related to an investment in Mynaric by L3Harris and to future collaboration. With the strategic investment, the companies seek to build on their existing collaboration in the airborne domain and widen the scope to cover all domains including space, air, maritime and ground.</w:t>
      </w:r>
    </w:p>
    <w:p>
      <w:pPr>
        <w:ind w:right="400"/>
        <w:spacing w:after="0" w:line="255" w:lineRule="auto"/>
        <w:rPr>
          <w:sz w:val="20"/>
          <w:szCs w:val="20"/>
          <w:color w:val="auto"/>
        </w:rPr>
      </w:pPr>
      <w:r>
        <w:rPr>
          <w:rFonts w:ascii="Times New Roman" w:cs="Times New Roman" w:eastAsia="Times New Roman" w:hAnsi="Times New Roman"/>
          <w:sz w:val="18"/>
          <w:szCs w:val="18"/>
          <w:color w:val="auto"/>
        </w:rPr>
        <w:t>Pursuant to the agreements, L3Harris will invest approximately EUR 11.2 million by means of a capital increase from authorized capital (under exclusion of subscription rights) and acquire 409,294 new bearer shares of Mynaric at a price of around EUR 27.37 per share. Following the capital increase, L3Harris will initially own 7.2% of Mynaric’s total shares.</w:t>
      </w:r>
    </w:p>
    <w:p>
      <w:pPr>
        <w:spacing w:after="0" w:line="1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thrilled that L3Harris, a global aerospace and defense industry leader with excellent customer relationships, has decided to make this strategic investment in Mynaric,” said Bulent Altan, CEO of Mynaric. “L3Harris is an excellent partner to further accelerate the scale deployments of our industrialized laser communication products across multiple market segments and we look forward to deepening our relationship going forward.”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“Laser communications is rapidly proliferating as a technological pillar for joint all-domain command and control capabilities across space, air, maritime, and terrestrial domains,” said Daniel Gittsovich, Vice President, Corporate Strategy and Development at L3Harris. “Our strategy is focused on disrupting the traditional, lengthy development and acquisition processes; Mynaric will be an excellent partner to rapidly address our customers’ needs for high-bandwidth and secure connectivity.”</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strategic investment follows joint laser communication demonstration activities for airborne applications by L3Harris using Mynaric’s </w:t>
      </w:r>
      <w:r>
        <w:rPr>
          <w:rFonts w:ascii="Times New Roman" w:cs="Times New Roman" w:eastAsia="Times New Roman" w:hAnsi="Times New Roman"/>
          <w:sz w:val="18"/>
          <w:szCs w:val="18"/>
          <w:u w:val="single" w:color="auto"/>
          <w:color w:val="auto"/>
        </w:rPr>
        <w:t>HAWK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xml:space="preserve"> over the last two years. Under the framework of the investment, Mynaric will become a preferred provider of laser communications solutions and L3Harris will be granted certain collaboration privileges. These include access to select test capabilities of Mynaric, including the company’s already </w:t>
      </w:r>
      <w:r>
        <w:rPr>
          <w:rFonts w:ascii="Times New Roman" w:cs="Times New Roman" w:eastAsia="Times New Roman" w:hAnsi="Times New Roman"/>
          <w:sz w:val="18"/>
          <w:szCs w:val="18"/>
          <w:u w:val="single" w:color="auto"/>
          <w:color w:val="auto"/>
        </w:rPr>
        <w:t>established interoperability labs and testbeds to emulate the link environment to be expected in space on the ground</w:t>
      </w:r>
      <w:r>
        <w:rPr>
          <w:rFonts w:ascii="Times New Roman" w:cs="Times New Roman" w:eastAsia="Times New Roman" w:hAnsi="Times New Roman"/>
          <w:sz w:val="18"/>
          <w:szCs w:val="18"/>
          <w:color w:val="auto"/>
        </w:rPr>
        <w:t xml:space="preserve"> and upcoming </w:t>
      </w:r>
      <w:r>
        <w:rPr>
          <w:rFonts w:ascii="Times New Roman" w:cs="Times New Roman" w:eastAsia="Times New Roman" w:hAnsi="Times New Roman"/>
          <w:sz w:val="18"/>
          <w:szCs w:val="18"/>
          <w:u w:val="single" w:color="auto"/>
          <w:color w:val="auto"/>
        </w:rPr>
        <w:t>laser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communication assets to be deployed by Mynaric on the International Space Station</w:t>
      </w:r>
      <w:r>
        <w:rPr>
          <w:rFonts w:ascii="Times New Roman" w:cs="Times New Roman" w:eastAsia="Times New Roman" w:hAnsi="Times New Roman"/>
          <w:sz w:val="18"/>
          <w:szCs w:val="18"/>
          <w:color w:val="auto"/>
        </w:rPr>
        <w:t xml:space="preserve"> (ISS). Both companies intend to intensify the collaboration subject to additional investments by L3Harris.</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Mynaric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Mynaric (NASDAQ: MYNA) (FRA: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8"/>
          <w:szCs w:val="18"/>
          <w:u w:val="single" w:color="auto"/>
          <w:color w:val="auto"/>
        </w:rPr>
        <w:t>mynaric.com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L3Harris Technologies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L3Harris Technologies (NYSE:LHX) is an agile global aerospace and defense technology innovator, delivering end-to-end solutions that meet customers’ mission-critical needs. The company provides advanced defense and commercial technologies across space, air, land, sea and cyber domains. L3Harris has more than $17 billion in annual revenue and 47,000 employees, with customers in more than 100 countries. </w:t>
      </w:r>
      <w:r>
        <w:rPr>
          <w:rFonts w:ascii="Times New Roman" w:cs="Times New Roman" w:eastAsia="Times New Roman" w:hAnsi="Times New Roman"/>
          <w:sz w:val="18"/>
          <w:szCs w:val="18"/>
          <w:u w:val="single" w:color="auto"/>
          <w:color w:val="auto"/>
        </w:rPr>
        <w:t>L3Harris.com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2022-07-06T09:38:12Z</dcterms:created>
  <dcterms:modified xsi:type="dcterms:W3CDTF">2022-07-06T09:38:12Z</dcterms:modified>
</cp:coreProperties>
</file>