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191770</wp:posOffset>
            </wp:positionV>
            <wp:extent cx="709803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268605</wp:posOffset>
            </wp:positionV>
            <wp:extent cx="709803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 PURSUANT TO RULE 13a</w:t>
      </w:r>
      <w:r>
        <w:rPr>
          <w:rFonts w:ascii="MS PGothic" w:cs="MS PGothic" w:eastAsia="MS PGothic" w:hAnsi="MS PGothic"/>
          <w:sz w:val="18"/>
          <w:szCs w:val="18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16 OR 15d</w:t>
      </w:r>
      <w:r>
        <w:rPr>
          <w:rFonts w:ascii="MS PGothic" w:cs="MS PGothic" w:eastAsia="MS PGothic" w:hAnsi="MS PGothic"/>
          <w:sz w:val="18"/>
          <w:szCs w:val="18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January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 001-41045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Mynaric AG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1967865</wp:posOffset>
            </wp:positionH>
            <wp:positionV relativeFrom="paragraph">
              <wp:posOffset>27940</wp:posOffset>
            </wp:positionV>
            <wp:extent cx="320611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(Registrant’s name)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Dornierstraße 19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82205 Gilching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Germany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+49 (0) 8105 79990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(Address of principal executive offices)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9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 or Form 40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F: Form 20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Form 40</w:t>
      </w:r>
      <w:r>
        <w:rPr>
          <w:rFonts w:ascii="MS PGothic" w:cs="MS PGothic" w:eastAsia="MS PGothic" w:hAnsi="MS PGothic"/>
          <w:sz w:val="17"/>
          <w:szCs w:val="17"/>
          <w:color w:val="auto"/>
        </w:rPr>
        <w:t>‑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214630</wp:posOffset>
            </wp:positionV>
            <wp:extent cx="709803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266065</wp:posOffset>
            </wp:positionV>
            <wp:extent cx="7098030" cy="43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DOCUMENTS INCLUDED AS PART OF THIS 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Explanatory Note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January 23, 2024, Mynaric AG issued a notification of transactions by persons discharging managerial responsibilities and persons closely associated with them. A copy of the announcement is furnished as Exhibit 99.1 hereto.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3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8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2</w:t>
            </w:r>
          </w:p>
        </w:tc>
      </w:tr>
      <w:tr>
        <w:trPr>
          <w:trHeight w:val="84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20" w:type="dxa"/>
            <w:vAlign w:val="bottom"/>
          </w:tcPr>
          <w:p>
            <w:pPr>
              <w:jc w:val="center"/>
              <w:ind w:right="2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DOCUMENTS INCLUDED AS PART OF THIS FORM 6-K</w:t>
            </w:r>
          </w:p>
        </w:tc>
      </w:tr>
      <w:tr>
        <w:trPr>
          <w:trHeight w:val="432"/>
        </w:trPr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Exhibit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Description of Exhibit</w:t>
            </w:r>
          </w:p>
        </w:tc>
      </w:tr>
      <w:tr>
        <w:trPr>
          <w:trHeight w:val="169"/>
        </w:trPr>
        <w:tc>
          <w:tcPr>
            <w:tcW w:w="900" w:type="dxa"/>
            <w:vAlign w:val="bottom"/>
            <w:gridSpan w:val="2"/>
            <w:shd w:val="clear" w:color="auto" w:fill="CCEEFF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u w:val="single" w:color="auto"/>
                <w:color w:val="0000EE"/>
              </w:rPr>
              <w:t>1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40" w:type="dxa"/>
            <w:vAlign w:val="bottom"/>
            <w:gridSpan w:val="2"/>
            <w:shd w:val="clear" w:color="auto" w:fill="CCEEFF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Mynaric AG: Notification and public disclosure of transactions by persons discharging managerial responsibilities and persons closely</w:t>
            </w:r>
          </w:p>
        </w:tc>
      </w:tr>
      <w:tr>
        <w:trPr>
          <w:trHeight w:val="217"/>
        </w:trPr>
        <w:tc>
          <w:tcPr>
            <w:tcW w:w="320" w:type="dxa"/>
            <w:vAlign w:val="bottom"/>
            <w:tcBorders>
              <w:top w:val="single" w:sz="8" w:color="0000EE"/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CCEEFF"/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CCEEFF"/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  <w:bottom w:val="single" w:sz="8" w:color="0000EE"/>
            </w:tcBorders>
            <w:shd w:val="clear" w:color="auto" w:fill="CCEEFF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9"/>
              </w:rPr>
              <w:t>associated with them</w:t>
            </w:r>
          </w:p>
        </w:tc>
        <w:tc>
          <w:tcPr>
            <w:tcW w:w="8720" w:type="dxa"/>
            <w:vAlign w:val="bottom"/>
            <w:tcBorders>
              <w:top w:val="single" w:sz="8" w:color="0000EE"/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48"/>
        </w:trPr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8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3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both"/>
        <w:ind w:firstLine="607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Mynaric AG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</w:t>
            </w:r>
          </w:p>
        </w:tc>
        <w:tc>
          <w:tcPr>
            <w:tcW w:w="3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Stefan Berndt-von Bülow</w:t>
            </w:r>
          </w:p>
        </w:tc>
      </w:tr>
      <w:tr>
        <w:trPr>
          <w:trHeight w:val="191"/>
        </w:trPr>
        <w:tc>
          <w:tcPr>
            <w:tcW w:w="56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92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Stefan Berndt-von Bülow</w:t>
            </w:r>
          </w:p>
        </w:tc>
      </w:tr>
      <w:tr>
        <w:trPr>
          <w:trHeight w:val="234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Financial Officer</w:t>
            </w:r>
          </w:p>
        </w:tc>
      </w:tr>
      <w:tr>
        <w:trPr>
          <w:trHeight w:val="432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</w:t>
            </w:r>
          </w:p>
        </w:tc>
        <w:tc>
          <w:tcPr>
            <w:tcW w:w="3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Felix Hacke</w:t>
            </w:r>
          </w:p>
        </w:tc>
      </w:tr>
      <w:tr>
        <w:trPr>
          <w:trHeight w:val="191"/>
        </w:trPr>
        <w:tc>
          <w:tcPr>
            <w:tcW w:w="56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92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Felix Hacke</w:t>
            </w:r>
          </w:p>
        </w:tc>
      </w:tr>
      <w:tr>
        <w:trPr>
          <w:trHeight w:val="234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Authorized Representative</w:t>
            </w: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662" w:right="3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January 23,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right"/>
        <w:ind w:right="44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21" w:right="1440" w:bottom="1440" w:gutter="0" w:footer="0" w:header="0"/>
        </w:sectPr>
      </w:pPr>
    </w:p>
    <w:bookmarkStart w:id="2" w:name="page3"/>
    <w:bookmarkEnd w:id="2"/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EXHIBIT 99.1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Notification and public disclosure of transactions by persons discharging managerial responsibilities and persons closely associated with them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1. Details of the person discharging managerial responsibilities / person closely associated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a) Name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284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3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6"/>
        </w:trPr>
        <w:tc>
          <w:tcPr>
            <w:tcW w:w="2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First name:</w:t>
            </w:r>
          </w:p>
        </w:tc>
        <w:tc>
          <w:tcPr>
            <w:tcW w:w="3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Emin Bulent</w:t>
            </w: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Last name(s):</w:t>
            </w:r>
          </w:p>
        </w:tc>
        <w:tc>
          <w:tcPr>
            <w:tcW w:w="3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Altan</w:t>
            </w: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2. Reason for the notification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a) Position / status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2"/>
        </w:trPr>
        <w:tc>
          <w:tcPr>
            <w:tcW w:w="2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Position:</w:t>
            </w:r>
          </w:p>
        </w:tc>
        <w:tc>
          <w:tcPr>
            <w:tcW w:w="84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Member of the administrative or supervisory body</w:t>
            </w:r>
          </w:p>
        </w:tc>
      </w:tr>
      <w:tr>
        <w:trPr>
          <w:trHeight w:val="4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b) Initial notification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3. Details of the issuer, emission allowance market participant, auction platform, auctioneer or auction monitor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40" w:right="10300" w:hanging="32"/>
        <w:spacing w:after="0" w:line="563" w:lineRule="auto"/>
        <w:tabs>
          <w:tab w:leader="none" w:pos="19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Name Mynaric AG</w:t>
      </w:r>
    </w:p>
    <w:p>
      <w:pPr>
        <w:ind w:left="40" w:right="9060" w:hanging="32"/>
        <w:spacing w:after="0" w:line="561" w:lineRule="auto"/>
        <w:tabs>
          <w:tab w:leader="none" w:pos="20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LEI 8945004QR4AMZMH84X56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-878840</wp:posOffset>
            </wp:positionV>
            <wp:extent cx="1786890" cy="1758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890" cy="17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-295910</wp:posOffset>
            </wp:positionV>
            <wp:extent cx="1786890" cy="1752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890" cy="17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4. Details of the transaction(s)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a) Description of the financial instrument, type of instrument, identification code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284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Type:</w:t>
            </w:r>
          </w:p>
        </w:tc>
        <w:tc>
          <w:tcPr>
            <w:tcW w:w="33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Share</w:t>
            </w:r>
          </w:p>
        </w:tc>
      </w:tr>
      <w:tr>
        <w:trPr>
          <w:trHeight w:val="237"/>
        </w:trPr>
        <w:tc>
          <w:tcPr>
            <w:tcW w:w="2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ISIN:</w:t>
            </w:r>
          </w:p>
        </w:tc>
        <w:tc>
          <w:tcPr>
            <w:tcW w:w="3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DE000A31C305</w:t>
            </w:r>
          </w:p>
        </w:tc>
      </w:tr>
      <w:tr>
        <w:trPr>
          <w:trHeight w:val="4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b) Nature of the transaction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135255</wp:posOffset>
            </wp:positionV>
            <wp:extent cx="7136130" cy="1752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130" cy="17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Transaction of the executive in connection with the termination of the Management Board contract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c) Price(s) and volume(s)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284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Price(s)</w:t>
            </w:r>
          </w:p>
        </w:tc>
        <w:tc>
          <w:tcPr>
            <w:tcW w:w="33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Volume(s)</w:t>
            </w:r>
          </w:p>
        </w:tc>
      </w:tr>
      <w:tr>
        <w:trPr>
          <w:trHeight w:val="236"/>
        </w:trPr>
        <w:tc>
          <w:tcPr>
            <w:tcW w:w="2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20.20 EUR</w:t>
            </w:r>
          </w:p>
        </w:tc>
        <w:tc>
          <w:tcPr>
            <w:tcW w:w="3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749,985.60 EUR</w:t>
            </w:r>
          </w:p>
        </w:tc>
      </w:tr>
      <w:tr>
        <w:trPr>
          <w:trHeight w:val="4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d) Aggregated information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2"/>
        </w:trPr>
        <w:tc>
          <w:tcPr>
            <w:tcW w:w="2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3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Aggregated volume</w:t>
            </w:r>
          </w:p>
        </w:tc>
      </w:tr>
      <w:tr>
        <w:trPr>
          <w:trHeight w:val="236"/>
        </w:trPr>
        <w:tc>
          <w:tcPr>
            <w:tcW w:w="2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20.20 EUR</w:t>
            </w:r>
          </w:p>
        </w:tc>
        <w:tc>
          <w:tcPr>
            <w:tcW w:w="3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749,985.60 EUR</w:t>
            </w:r>
          </w:p>
        </w:tc>
      </w:tr>
      <w:tr>
        <w:trPr>
          <w:trHeight w:val="4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e) Date of the transaction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3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6"/>
        </w:trPr>
        <w:tc>
          <w:tcPr>
            <w:tcW w:w="2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2024-01-22; UTC+1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29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f) Place of the transaction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3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6"/>
        </w:trPr>
        <w:tc>
          <w:tcPr>
            <w:tcW w:w="2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Outside a trading venue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117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)"/>
      <w:numFmt w:val="lowerLetter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2024-01-23T08:46:54Z</dcterms:created>
  <dcterms:modified xsi:type="dcterms:W3CDTF">2024-01-23T08:46:54Z</dcterms:modified>
</cp:coreProperties>
</file>