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August 19,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Mynaric Completes StaRUG Process and Secures Access to Long-Term Funding</w:t>
            </w:r>
          </w:p>
        </w:tc>
      </w:tr>
      <w:tr>
        <w:trPr>
          <w:trHeight w:val="21"/>
        </w:trPr>
        <w:tc>
          <w:tcPr>
            <w:tcW w:w="3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0000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60"/>
        <w:spacing w:after="0"/>
        <w:rPr>
          <w:sz w:val="20"/>
          <w:szCs w:val="20"/>
          <w:color w:val="auto"/>
        </w:rPr>
      </w:pPr>
      <w:r>
        <w:rPr>
          <w:rFonts w:ascii="Arial" w:cs="Arial" w:eastAsia="Arial" w:hAnsi="Arial"/>
          <w:sz w:val="29"/>
          <w:szCs w:val="29"/>
          <w:b w:val="1"/>
          <w:bCs w:val="1"/>
          <w:color w:val="auto"/>
        </w:rPr>
        <w:t>Mynaric Completes StaRUG Process and Secures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Access to Long-Term Funding</w:t>
      </w:r>
    </w:p>
    <w:p>
      <w:pPr>
        <w:spacing w:after="0" w:line="200" w:lineRule="exact"/>
        <w:rPr>
          <w:sz w:val="20"/>
          <w:szCs w:val="20"/>
          <w:color w:val="auto"/>
        </w:rPr>
      </w:pPr>
    </w:p>
    <w:p>
      <w:pPr>
        <w:spacing w:after="0" w:line="245" w:lineRule="exact"/>
        <w:rPr>
          <w:sz w:val="20"/>
          <w:szCs w:val="20"/>
          <w:color w:val="auto"/>
        </w:rPr>
      </w:pPr>
    </w:p>
    <w:p>
      <w:pPr>
        <w:ind w:right="320"/>
        <w:spacing w:after="0" w:line="296" w:lineRule="auto"/>
        <w:rPr>
          <w:sz w:val="20"/>
          <w:szCs w:val="20"/>
          <w:color w:val="auto"/>
        </w:rPr>
      </w:pPr>
      <w:r>
        <w:rPr>
          <w:rFonts w:ascii="Arial" w:cs="Arial" w:eastAsia="Arial" w:hAnsi="Arial"/>
          <w:sz w:val="22"/>
          <w:szCs w:val="22"/>
          <w:b w:val="1"/>
          <w:bCs w:val="1"/>
          <w:color w:val="auto"/>
        </w:rPr>
        <w:t xml:space="preserve">MUNICH – August 19, 2025 – </w:t>
      </w:r>
      <w:r>
        <w:rPr>
          <w:rFonts w:ascii="Arial" w:cs="Arial" w:eastAsia="Arial" w:hAnsi="Arial"/>
          <w:sz w:val="22"/>
          <w:szCs w:val="22"/>
          <w:color w:val="auto"/>
        </w:rPr>
        <w:t>Mynaric AG, a leading provider of industrialized, cost-efective, and scalable</w:t>
      </w:r>
      <w:r>
        <w:rPr>
          <w:rFonts w:ascii="Arial" w:cs="Arial" w:eastAsia="Arial" w:hAnsi="Arial"/>
          <w:sz w:val="22"/>
          <w:szCs w:val="22"/>
          <w:b w:val="1"/>
          <w:bCs w:val="1"/>
          <w:color w:val="auto"/>
        </w:rPr>
        <w:t xml:space="preserve"> </w:t>
      </w:r>
      <w:r>
        <w:rPr>
          <w:rFonts w:ascii="Arial" w:cs="Arial" w:eastAsia="Arial" w:hAnsi="Arial"/>
          <w:sz w:val="22"/>
          <w:szCs w:val="22"/>
          <w:color w:val="auto"/>
        </w:rPr>
        <w:t>laser communications products, today announced the successful completion of its fnancial restructuring under the German Corporate Stabilization and Restructuring Act (StaRUG). With this milestone, Mynaric has secured access to long-term funding and a strengthened fnancial foundation through its new principal shareholder, JVF-Holding GmbH.</w:t>
      </w:r>
    </w:p>
    <w:p>
      <w:pPr>
        <w:spacing w:after="0" w:line="74" w:lineRule="exact"/>
        <w:rPr>
          <w:sz w:val="20"/>
          <w:szCs w:val="20"/>
          <w:color w:val="auto"/>
        </w:rPr>
      </w:pPr>
    </w:p>
    <w:p>
      <w:pPr>
        <w:ind w:right="100"/>
        <w:spacing w:after="0" w:line="311" w:lineRule="auto"/>
        <w:rPr>
          <w:sz w:val="20"/>
          <w:szCs w:val="20"/>
          <w:color w:val="auto"/>
        </w:rPr>
      </w:pPr>
      <w:r>
        <w:rPr>
          <w:rFonts w:ascii="Arial" w:cs="Arial" w:eastAsia="Arial" w:hAnsi="Arial"/>
          <w:sz w:val="22"/>
          <w:szCs w:val="22"/>
          <w:color w:val="auto"/>
        </w:rPr>
        <w:t>The court-approved restructuring plan signifcantly reduces the company’s debt burden and provides Mynaric with the fnancial fexibility to deliver on its production strategy to meet the increasing demand for secure, high-speed laser communication solutions across aerospace and defense markets.</w:t>
      </w:r>
    </w:p>
    <w:p>
      <w:pPr>
        <w:spacing w:after="0" w:line="43" w:lineRule="exact"/>
        <w:rPr>
          <w:sz w:val="20"/>
          <w:szCs w:val="20"/>
          <w:color w:val="auto"/>
        </w:rPr>
      </w:pPr>
    </w:p>
    <w:p>
      <w:pPr>
        <w:ind w:right="40"/>
        <w:spacing w:after="0" w:line="301" w:lineRule="auto"/>
        <w:rPr>
          <w:sz w:val="20"/>
          <w:szCs w:val="20"/>
          <w:color w:val="auto"/>
        </w:rPr>
      </w:pPr>
      <w:r>
        <w:rPr>
          <w:rFonts w:ascii="Arial" w:cs="Arial" w:eastAsia="Arial" w:hAnsi="Arial"/>
          <w:sz w:val="22"/>
          <w:szCs w:val="22"/>
          <w:color w:val="auto"/>
        </w:rPr>
        <w:t>“This marks a pivotal moment for Mynaric,” said Andreas Reif, Chief Restructuring Ofcer of Mynaric. “With the StaRUG process behind us and strong fnancial backing from our principal shareholder and lender, we are well-positioned to scale our operations and continue serving our customers with innovative and mission-critical technology.”</w:t>
      </w:r>
    </w:p>
    <w:p>
      <w:pPr>
        <w:spacing w:after="0" w:line="67" w:lineRule="exact"/>
        <w:rPr>
          <w:sz w:val="20"/>
          <w:szCs w:val="20"/>
          <w:color w:val="auto"/>
        </w:rPr>
      </w:pPr>
    </w:p>
    <w:p>
      <w:pPr>
        <w:ind w:right="100"/>
        <w:spacing w:after="0" w:line="340" w:lineRule="auto"/>
        <w:rPr>
          <w:sz w:val="20"/>
          <w:szCs w:val="20"/>
          <w:color w:val="auto"/>
        </w:rPr>
      </w:pPr>
      <w:r>
        <w:rPr>
          <w:rFonts w:ascii="Arial" w:cs="Arial" w:eastAsia="Arial" w:hAnsi="Arial"/>
          <w:sz w:val="22"/>
          <w:szCs w:val="22"/>
          <w:color w:val="auto"/>
        </w:rPr>
        <w:t>Throughout the process, Mynaric maintained uninterrupted operations, safeguarded its core capabilities, and remained fully committed to its customers and partners.</w:t>
      </w:r>
    </w:p>
    <w:p>
      <w:pPr>
        <w:spacing w:after="0" w:line="26" w:lineRule="exact"/>
        <w:rPr>
          <w:sz w:val="20"/>
          <w:szCs w:val="20"/>
          <w:color w:val="auto"/>
        </w:rPr>
      </w:pPr>
    </w:p>
    <w:p>
      <w:pPr>
        <w:spacing w:after="0" w:line="296" w:lineRule="auto"/>
        <w:rPr>
          <w:sz w:val="20"/>
          <w:szCs w:val="20"/>
          <w:color w:val="auto"/>
        </w:rPr>
      </w:pPr>
      <w:r>
        <w:rPr>
          <w:rFonts w:ascii="Arial" w:cs="Arial" w:eastAsia="Arial" w:hAnsi="Arial"/>
          <w:sz w:val="22"/>
          <w:szCs w:val="22"/>
          <w:color w:val="auto"/>
        </w:rPr>
        <w:t>"This milestone ensures that we can continue to innovate at the pace our customers and partners expect,” said Joachim Horwath, Chief Technology Ofcer of Mynaric. “With a stable foundation and strong support from our principal shareholder and lender, as well as our suppliers, we are doubling down on advancing our product portfolio, scaling production, and delivering cutting-edge laser communication technology that defnes the next generation of secure, high-speed connectivity."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Mynaric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Mynaric is leading the industrial revolution of laser communications by producing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3" w:name="page4"/>
    <w:bookmarkEnd w:id="3"/>
    <w:p>
      <w:pPr>
        <w:spacing w:after="0" w:line="301" w:lineRule="auto"/>
        <w:rPr>
          <w:sz w:val="20"/>
          <w:szCs w:val="20"/>
          <w:color w:val="auto"/>
        </w:rPr>
      </w:pPr>
      <w:r>
        <w:rPr>
          <w:rFonts w:ascii="Arial" w:cs="Arial" w:eastAsia="Arial" w:hAnsi="Arial"/>
          <w:sz w:val="22"/>
          <w:szCs w:val="22"/>
          <w:color w:val="auto"/>
        </w:rPr>
        <w:t>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operations in Los Angeles, California.</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2025-08-19T10:08:23Z</dcterms:created>
  <dcterms:modified xsi:type="dcterms:W3CDTF">2025-08-19T10:08:23Z</dcterms:modified>
</cp:coreProperties>
</file>